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7"/>
        <w:gridCol w:w="4077"/>
      </w:tblGrid>
      <w:tr w:rsidR="00B25E50" w:rsidRPr="00877D03" w14:paraId="7A56C8C7" w14:textId="77777777" w:rsidTr="008905EA">
        <w:tc>
          <w:tcPr>
            <w:tcW w:w="5778" w:type="dxa"/>
          </w:tcPr>
          <w:p w14:paraId="124D044F" w14:textId="77777777" w:rsidR="00B25E50" w:rsidRPr="00877D03" w:rsidRDefault="00B25E50" w:rsidP="00B25E5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7" w:type="dxa"/>
          </w:tcPr>
          <w:p w14:paraId="2FAB0FB6" w14:textId="77777777" w:rsidR="00B25E50" w:rsidRPr="00877D03" w:rsidRDefault="00462432" w:rsidP="00ED463D">
            <w:pPr>
              <w:spacing w:after="120"/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ЗАТВЕРДЖЕНО</w:t>
            </w:r>
          </w:p>
          <w:p w14:paraId="508677C2" w14:textId="7B537D54" w:rsidR="008905EA" w:rsidRPr="00877D03" w:rsidRDefault="00ED16A1" w:rsidP="00ED463D">
            <w:pPr>
              <w:spacing w:after="120"/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Розпорядження начальника</w:t>
            </w:r>
            <w:r w:rsidR="008905EA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обласної </w:t>
            </w:r>
            <w:r w:rsidR="00417AC4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військов</w:t>
            </w:r>
            <w:r w:rsidR="008905EA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ої адміністрації</w:t>
            </w:r>
          </w:p>
          <w:p w14:paraId="51AD219F" w14:textId="4D798FFB" w:rsidR="008905EA" w:rsidRPr="00877D03" w:rsidRDefault="006C3FB5" w:rsidP="00ED463D">
            <w:pPr>
              <w:ind w:left="-102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26</w:t>
            </w:r>
            <w:r w:rsidR="00ED16A1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серпня</w:t>
            </w:r>
            <w:r w:rsidR="008905EA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2025 року №</w:t>
            </w:r>
            <w:r w:rsidR="00ED16A1" w:rsidRPr="00877D0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492</w:t>
            </w:r>
          </w:p>
          <w:p w14:paraId="79EFA9EC" w14:textId="77777777" w:rsidR="00B25E50" w:rsidRPr="00877D03" w:rsidRDefault="00B25E50" w:rsidP="00B25E5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6178D8" w14:textId="77777777" w:rsidR="001F6CF7" w:rsidRPr="00877D03" w:rsidRDefault="001F6CF7" w:rsidP="00B25E5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C65EEBB" w14:textId="58524BD3" w:rsidR="00B25E50" w:rsidRPr="00877D03" w:rsidRDefault="00B65FDA" w:rsidP="00B25E50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ІНСТРУКЦІЯ</w:t>
      </w:r>
    </w:p>
    <w:p w14:paraId="73E2E9A9" w14:textId="77777777" w:rsidR="007D483F" w:rsidRDefault="001A22C4" w:rsidP="002729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із забезпечення прав та інтересів осіб з інвалідністю та інших </w:t>
      </w:r>
    </w:p>
    <w:p w14:paraId="6DE67110" w14:textId="3C8C77F6" w:rsidR="007D483F" w:rsidRDefault="001A22C4" w:rsidP="002729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маломобільних груп населення </w:t>
      </w:r>
      <w:r w:rsidR="0027296A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у місцях тимчасового перебування </w:t>
      </w:r>
    </w:p>
    <w:p w14:paraId="5D8443F0" w14:textId="63707FDF" w:rsidR="0027296A" w:rsidRPr="00877D03" w:rsidRDefault="0027296A" w:rsidP="0027296A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(об’єктах фонду захисних споруд цивільного захисту)</w:t>
      </w:r>
    </w:p>
    <w:p w14:paraId="362F3D62" w14:textId="77777777" w:rsidR="006D5579" w:rsidRPr="00877D03" w:rsidRDefault="006D5579" w:rsidP="00C05C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4D52A15B" w14:textId="77777777" w:rsidR="00B25E50" w:rsidRPr="00877D03" w:rsidRDefault="00B65FDA" w:rsidP="00C05CBB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877D03">
        <w:rPr>
          <w:rFonts w:ascii="Times New Roman" w:hAnsi="Times New Roman" w:cs="Times New Roman"/>
          <w:sz w:val="28"/>
          <w:szCs w:val="28"/>
        </w:rPr>
        <w:t>І. </w:t>
      </w:r>
      <w:r w:rsidR="00B25E50" w:rsidRPr="00877D03">
        <w:rPr>
          <w:rFonts w:ascii="Times New Roman" w:hAnsi="Times New Roman" w:cs="Times New Roman"/>
          <w:sz w:val="28"/>
          <w:szCs w:val="28"/>
        </w:rPr>
        <w:t>Загальні положення</w:t>
      </w:r>
    </w:p>
    <w:p w14:paraId="76050835" w14:textId="77777777" w:rsidR="00416305" w:rsidRPr="00877D03" w:rsidRDefault="00416305" w:rsidP="00B25E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A18C587" w14:textId="53FFA57C" w:rsidR="00282FBE" w:rsidRPr="00877D03" w:rsidRDefault="00282FBE" w:rsidP="00CE4C4C">
      <w:pPr>
        <w:tabs>
          <w:tab w:val="left" w:pos="851"/>
        </w:tabs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sz w:val="28"/>
          <w:szCs w:val="28"/>
        </w:rPr>
        <w:t>І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нструкцію </w:t>
      </w:r>
      <w:r w:rsidR="001A22C4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із забезпечення прав та інтересів осіб з інвалідністю та інших маломобільних груп населення у </w:t>
      </w:r>
      <w:r w:rsidR="0027296A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місцях тимчасового перебування (об’єктах фонду захисних споруд цивільного захисту)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(далі</w:t>
      </w:r>
      <w:r w:rsidR="00B65FDA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І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нструкція) розроблено</w:t>
      </w:r>
      <w:r w:rsidR="00A66D78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6E2E19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 w:rsidR="00CE4C4C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виконання </w:t>
      </w:r>
      <w:r w:rsidR="0027296A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підпункту 3 пункту 63 </w:t>
      </w:r>
      <w:r w:rsidR="00CE4C4C" w:rsidRPr="00877D0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D31653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лану заходів на 2025</w:t>
      </w:r>
      <w:r w:rsidR="00CE4C4C" w:rsidRPr="00877D03">
        <w:rPr>
          <w:rFonts w:eastAsia="Times New Roman"/>
          <w:lang w:eastAsia="ru-RU"/>
        </w:rPr>
        <w:sym w:font="Symbol" w:char="F02D"/>
      </w:r>
      <w:r w:rsidR="00D31653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2026 роки</w:t>
      </w:r>
      <w:r w:rsidR="0027296A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31653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реалізації Національної стратегії із створення безбарʼєрного простору в Україні на період до 2030 року, затвердженого розпорядженням Кабінету Міністрів України від</w:t>
      </w:r>
      <w:r w:rsidR="00CE4C4C" w:rsidRPr="00877D03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 </w:t>
      </w:r>
      <w:r w:rsidR="00D31653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 березня 2025 року № 374-р</w:t>
      </w:r>
      <w:r w:rsidR="00AC2E37" w:rsidRPr="00877D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з урахуванням 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>Конвенці</w:t>
      </w:r>
      <w:r w:rsidRPr="00877D03">
        <w:rPr>
          <w:rFonts w:ascii="Times New Roman" w:eastAsia="Times New Roman" w:hAnsi="Times New Roman" w:cs="Times New Roman"/>
          <w:sz w:val="28"/>
          <w:szCs w:val="28"/>
        </w:rPr>
        <w:t>ї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 xml:space="preserve"> ООН про права осіб з інвалідністю, яка ратифікована Верховною Радою України</w:t>
      </w:r>
      <w:r w:rsidR="00CE4C4C" w:rsidRPr="00877D0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 xml:space="preserve"> та набрал</w:t>
      </w:r>
      <w:r w:rsidR="00CE4C4C" w:rsidRPr="00877D0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C5695" w:rsidRPr="00877D03">
        <w:rPr>
          <w:rFonts w:ascii="Times New Roman" w:eastAsia="Times New Roman" w:hAnsi="Times New Roman" w:cs="Times New Roman"/>
          <w:sz w:val="28"/>
          <w:szCs w:val="28"/>
        </w:rPr>
        <w:t xml:space="preserve"> чинності з 06 березня 2010</w:t>
      </w:r>
      <w:r w:rsidRPr="00877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5695" w:rsidRPr="00877D03">
        <w:rPr>
          <w:rFonts w:ascii="Times New Roman" w:eastAsia="Times New Roman" w:hAnsi="Times New Roman" w:cs="Times New Roman"/>
          <w:sz w:val="28"/>
          <w:szCs w:val="28"/>
        </w:rPr>
        <w:t>року.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239F7FA" w14:textId="76E092F0" w:rsidR="00B174F8" w:rsidRPr="003C4A8D" w:rsidRDefault="00CC5695" w:rsidP="006D161B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77D03">
        <w:rPr>
          <w:rFonts w:ascii="Times New Roman" w:eastAsia="Times New Roman" w:hAnsi="Times New Roman" w:cs="Times New Roman"/>
          <w:sz w:val="28"/>
          <w:szCs w:val="28"/>
        </w:rPr>
        <w:t>Конвенція ООН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 xml:space="preserve"> зобов’язує держави-учасниці надавати можливість людям</w:t>
      </w:r>
      <w:r w:rsidR="00B174F8" w:rsidRPr="003C4A8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>з інвалідністю в</w:t>
      </w:r>
      <w:r w:rsidR="006D06A9" w:rsidRPr="00877D03">
        <w:rPr>
          <w:rFonts w:ascii="Times New Roman" w:eastAsia="Times New Roman" w:hAnsi="Times New Roman" w:cs="Times New Roman"/>
          <w:sz w:val="28"/>
          <w:szCs w:val="28"/>
        </w:rPr>
        <w:t>ести незалежний спосіб життя та</w:t>
      </w:r>
      <w:r w:rsidR="00D17A50" w:rsidRPr="00877D03">
        <w:rPr>
          <w:rFonts w:ascii="Times New Roman" w:eastAsia="Times New Roman" w:hAnsi="Times New Roman" w:cs="Times New Roman"/>
          <w:sz w:val="28"/>
          <w:szCs w:val="28"/>
        </w:rPr>
        <w:t xml:space="preserve"> брати участь в усіх аспектах суспільного життя. </w:t>
      </w:r>
    </w:p>
    <w:p w14:paraId="3E0683B1" w14:textId="117C70AC" w:rsidR="00360391" w:rsidRPr="00877D03" w:rsidRDefault="006D5579" w:rsidP="00CE4C4C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E23853" w:rsidRPr="00877D03">
        <w:rPr>
          <w:rFonts w:ascii="Times New Roman" w:eastAsia="Times New Roman" w:hAnsi="Times New Roman" w:cs="Times New Roman"/>
          <w:bCs/>
          <w:sz w:val="28"/>
          <w:szCs w:val="28"/>
        </w:rPr>
        <w:t>н</w:t>
      </w:r>
      <w:r w:rsidR="00B25E50" w:rsidRPr="00877D03">
        <w:rPr>
          <w:rFonts w:ascii="Times New Roman" w:eastAsia="Times New Roman" w:hAnsi="Times New Roman" w:cs="Times New Roman"/>
          <w:sz w:val="28"/>
          <w:szCs w:val="28"/>
        </w:rPr>
        <w:t xml:space="preserve">струкція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розроблена з метою реал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зац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ії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державно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ї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пол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тики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щодо створення безперешкодного житт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є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вого середовища для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осіб</w:t>
      </w:r>
      <w:r w:rsidR="00E23853" w:rsidRPr="00877D03">
        <w:rPr>
          <w:rFonts w:ascii="Times New Roman" w:eastAsia="Times New Roman" w:hAnsi="Times New Roman" w:cs="Times New Roman"/>
          <w:bCs/>
          <w:sz w:val="28"/>
          <w:szCs w:val="28"/>
        </w:rPr>
        <w:t>, які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потребують допомоги</w:t>
      </w:r>
      <w:r w:rsidR="00DE6273" w:rsidRPr="00877D03">
        <w:rPr>
          <w:rFonts w:ascii="Times New Roman" w:eastAsia="Times New Roman" w:hAnsi="Times New Roman" w:cs="Times New Roman"/>
          <w:bCs/>
          <w:sz w:val="28"/>
          <w:szCs w:val="28"/>
        </w:rPr>
        <w:t>, та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забезпечення прав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можливостей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осіб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нва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лі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дн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DE6273" w:rsidRPr="00877D03">
        <w:rPr>
          <w:rFonts w:ascii="Times New Roman" w:eastAsia="Times New Roman" w:hAnsi="Times New Roman" w:cs="Times New Roman"/>
          <w:bCs/>
          <w:sz w:val="28"/>
          <w:szCs w:val="28"/>
        </w:rPr>
        <w:t>стю й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нших маломоб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льних груп населення нар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вн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з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ншими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громадянами для участ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у сус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пі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льному житт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C43D20" w:rsidRPr="00877D03">
        <w:rPr>
          <w:rFonts w:ascii="Times New Roman" w:eastAsia="Times New Roman" w:hAnsi="Times New Roman" w:cs="Times New Roman"/>
          <w:bCs/>
          <w:sz w:val="28"/>
          <w:szCs w:val="28"/>
        </w:rPr>
        <w:t>;</w:t>
      </w:r>
      <w:r w:rsidR="00120173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виявленн</w:t>
      </w:r>
      <w:r w:rsidR="002602AD" w:rsidRPr="00877D03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, усуненн</w:t>
      </w:r>
      <w:r w:rsidR="002602AD" w:rsidRPr="00877D03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перепон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 бар’є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р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в,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щ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о перешкоджають забезпеченню прав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задоволенню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потреб, </w:t>
      </w:r>
      <w:r w:rsidR="00DC3FA1" w:rsidRPr="00877D03">
        <w:rPr>
          <w:rFonts w:ascii="Times New Roman" w:eastAsia="Times New Roman" w:hAnsi="Times New Roman" w:cs="Times New Roman"/>
          <w:bCs/>
          <w:sz w:val="28"/>
          <w:szCs w:val="28"/>
        </w:rPr>
        <w:t>під час</w:t>
      </w:r>
      <w:r w:rsidR="001A22C4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проведенн</w:t>
      </w:r>
      <w:r w:rsidR="00DC3FA1" w:rsidRPr="00877D03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1A22C4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заходів евакуації</w:t>
      </w:r>
      <w:r w:rsidR="00CE3642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з урахуванням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 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ндив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 xml:space="preserve">дуальних можливостей та 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нтерес</w:t>
      </w:r>
      <w:r w:rsidR="00D17A50" w:rsidRPr="00877D03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="00360391" w:rsidRPr="00877D03">
        <w:rPr>
          <w:rFonts w:ascii="Times New Roman" w:eastAsia="Times New Roman" w:hAnsi="Times New Roman" w:cs="Times New Roman"/>
          <w:bCs/>
          <w:sz w:val="28"/>
          <w:szCs w:val="28"/>
        </w:rPr>
        <w:t>в.</w:t>
      </w:r>
    </w:p>
    <w:p w14:paraId="1AF6F6D8" w14:textId="1E347A06" w:rsidR="0041778C" w:rsidRPr="00877D03" w:rsidRDefault="0041778C" w:rsidP="0041778C">
      <w:pPr>
        <w:pStyle w:val="rvps2"/>
        <w:shd w:val="clear" w:color="auto" w:fill="FFFFFF"/>
        <w:spacing w:after="0"/>
        <w:ind w:firstLine="450"/>
        <w:jc w:val="center"/>
        <w:rPr>
          <w:bCs/>
          <w:sz w:val="28"/>
          <w:szCs w:val="28"/>
          <w:lang w:bidi="uk-UA"/>
        </w:rPr>
      </w:pPr>
      <w:r w:rsidRPr="00877D03">
        <w:rPr>
          <w:bCs/>
          <w:sz w:val="28"/>
          <w:szCs w:val="28"/>
          <w:lang w:bidi="uk-UA"/>
        </w:rPr>
        <w:t>ІІ. Дотримання принципів безбар’єрності під час пристосування об'єктів</w:t>
      </w:r>
      <w:r w:rsidR="00B174F8" w:rsidRPr="003C4A8D">
        <w:rPr>
          <w:bCs/>
          <w:sz w:val="28"/>
          <w:szCs w:val="28"/>
          <w:lang w:bidi="uk-UA"/>
        </w:rPr>
        <w:t xml:space="preserve"> </w:t>
      </w:r>
      <w:r w:rsidRPr="00877D03">
        <w:rPr>
          <w:bCs/>
          <w:sz w:val="28"/>
          <w:szCs w:val="28"/>
          <w:lang w:bidi="uk-UA"/>
        </w:rPr>
        <w:t>фонду захисних споруд цивільного захисту до потреб</w:t>
      </w:r>
      <w:r w:rsidR="00E06A73" w:rsidRPr="00877D03">
        <w:rPr>
          <w:bCs/>
          <w:sz w:val="28"/>
          <w:szCs w:val="28"/>
          <w:lang w:bidi="uk-UA"/>
        </w:rPr>
        <w:t xml:space="preserve"> та</w:t>
      </w:r>
      <w:r w:rsidR="00E06A73" w:rsidRPr="00877D03">
        <w:rPr>
          <w:rFonts w:asciiTheme="minorHAnsi" w:eastAsiaTheme="minorEastAsia" w:hAnsiTheme="minorHAnsi" w:cstheme="minorBidi"/>
          <w:bCs/>
          <w:sz w:val="28"/>
          <w:szCs w:val="28"/>
          <w:lang w:bidi="uk-UA"/>
        </w:rPr>
        <w:t xml:space="preserve"> </w:t>
      </w:r>
      <w:r w:rsidR="00E06A73" w:rsidRPr="00877D03">
        <w:rPr>
          <w:bCs/>
          <w:sz w:val="28"/>
          <w:szCs w:val="28"/>
          <w:lang w:bidi="uk-UA"/>
        </w:rPr>
        <w:t>тимчасового перебування</w:t>
      </w:r>
      <w:r w:rsidRPr="00877D03">
        <w:rPr>
          <w:bCs/>
          <w:sz w:val="28"/>
          <w:szCs w:val="28"/>
          <w:lang w:bidi="uk-UA"/>
        </w:rPr>
        <w:t xml:space="preserve"> осіб з інвалідністю та</w:t>
      </w:r>
      <w:r w:rsidR="00E06A73" w:rsidRPr="00877D03">
        <w:rPr>
          <w:bCs/>
          <w:sz w:val="28"/>
          <w:szCs w:val="28"/>
          <w:lang w:bidi="uk-UA"/>
        </w:rPr>
        <w:t xml:space="preserve"> </w:t>
      </w:r>
      <w:r w:rsidRPr="00877D03">
        <w:rPr>
          <w:bCs/>
          <w:sz w:val="28"/>
          <w:szCs w:val="28"/>
          <w:lang w:bidi="uk-UA"/>
        </w:rPr>
        <w:t>інших маломобільних груп населення</w:t>
      </w:r>
    </w:p>
    <w:p w14:paraId="0F687245" w14:textId="77777777" w:rsidR="0041778C" w:rsidRPr="00877D03" w:rsidRDefault="0041778C" w:rsidP="004177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bidi="uk-UA"/>
        </w:rPr>
      </w:pPr>
      <w:r w:rsidRPr="00877D03">
        <w:rPr>
          <w:bCs/>
          <w:sz w:val="28"/>
          <w:szCs w:val="28"/>
          <w:lang w:bidi="uk-UA"/>
        </w:rPr>
        <w:t>Пристосування об'єктів фонду захисних споруд цивільного захисту до потреб осіб з інвалідністю та інших маломобільних груп населення необхідно здійснювати з урахуванням інклюзивності та справедливості:</w:t>
      </w:r>
    </w:p>
    <w:p w14:paraId="34F48494" w14:textId="77777777" w:rsidR="0041778C" w:rsidRPr="00877D03" w:rsidRDefault="0041778C" w:rsidP="004177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bidi="uk-UA"/>
        </w:rPr>
      </w:pPr>
      <w:r w:rsidRPr="00877D03">
        <w:rPr>
          <w:bCs/>
          <w:sz w:val="28"/>
          <w:szCs w:val="28"/>
          <w:lang w:bidi="uk-UA"/>
        </w:rPr>
        <w:t>принцип інклюзивності полягає у розширенні можливостей осіб чи груп осіб щодо забезпечення їх рівного доступу до об’єктів фонду захисних споруд цивільного захисту (далі – захисних споруд);</w:t>
      </w:r>
    </w:p>
    <w:p w14:paraId="238EEE7F" w14:textId="77777777" w:rsidR="0041778C" w:rsidRPr="00877D03" w:rsidRDefault="0041778C" w:rsidP="0041778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bCs/>
          <w:sz w:val="28"/>
          <w:szCs w:val="28"/>
          <w:lang w:bidi="uk-UA"/>
        </w:rPr>
      </w:pPr>
      <w:r w:rsidRPr="00877D03">
        <w:rPr>
          <w:bCs/>
          <w:sz w:val="28"/>
          <w:szCs w:val="28"/>
          <w:lang w:bidi="uk-UA"/>
        </w:rPr>
        <w:lastRenderedPageBreak/>
        <w:t>принцип справедливості полягає у забезпеченні однакового ставлення до всіх осіб з урахуванням їхніх індивідуальних потреб.</w:t>
      </w:r>
    </w:p>
    <w:p w14:paraId="3D60319D" w14:textId="77777777" w:rsidR="00321FB9" w:rsidRPr="00877D03" w:rsidRDefault="00321FB9" w:rsidP="000E515D">
      <w:pPr>
        <w:pStyle w:val="rvps2"/>
        <w:numPr>
          <w:ilvl w:val="0"/>
          <w:numId w:val="8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  <w:lang w:bidi="uk-UA"/>
        </w:rPr>
      </w:pPr>
      <w:bookmarkStart w:id="0" w:name="n169"/>
      <w:bookmarkEnd w:id="0"/>
      <w:r w:rsidRPr="00877D03">
        <w:rPr>
          <w:bCs/>
          <w:sz w:val="28"/>
          <w:szCs w:val="28"/>
          <w:lang w:bidi="uk-UA"/>
        </w:rPr>
        <w:t>Зовнішні просторові рішення облаштування захисних споруд</w:t>
      </w:r>
    </w:p>
    <w:p w14:paraId="2E5C25B5" w14:textId="77777777" w:rsidR="00321FB9" w:rsidRPr="00877D03" w:rsidRDefault="00321FB9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7D03">
        <w:rPr>
          <w:sz w:val="28"/>
          <w:szCs w:val="28"/>
          <w:lang w:bidi="uk-UA"/>
        </w:rPr>
        <w:t>До захисних споруд рекомендовано створювати доступні маршрути, зупинки громадського транспорту, що враховують потреби осіб з інвалідністю та інших маломобільних груп населення.</w:t>
      </w:r>
    </w:p>
    <w:p w14:paraId="201F6A25" w14:textId="77777777" w:rsidR="00321FB9" w:rsidRPr="00877D03" w:rsidRDefault="00321FB9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На шляхах слідування доцільно передбачати засоби тактильної навігації, що забезпечує можливість орієнтуватися в просторі, уникати небезпек людям із порушеннями зору.</w:t>
      </w:r>
    </w:p>
    <w:p w14:paraId="7037DBAA" w14:textId="29516535" w:rsidR="00321FB9" w:rsidRPr="00877D03" w:rsidRDefault="003E6F6F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3C4A8D">
        <w:rPr>
          <w:sz w:val="28"/>
          <w:szCs w:val="28"/>
          <w:lang w:bidi="uk-UA"/>
        </w:rPr>
        <w:t>Для</w:t>
      </w:r>
      <w:r w:rsidR="003C4A8D" w:rsidRPr="003C4A8D">
        <w:rPr>
          <w:sz w:val="28"/>
          <w:szCs w:val="28"/>
          <w:lang w:bidi="uk-UA"/>
        </w:rPr>
        <w:t xml:space="preserve"> врахування</w:t>
      </w:r>
      <w:r w:rsidR="00321FB9" w:rsidRPr="003C4A8D">
        <w:rPr>
          <w:sz w:val="28"/>
          <w:szCs w:val="28"/>
          <w:lang w:bidi="uk-UA"/>
        </w:rPr>
        <w:t xml:space="preserve"> потреби осіб з інвалідністю та інших маломобільних груп населення</w:t>
      </w:r>
      <w:r w:rsidR="003C4A8D" w:rsidRPr="003C4A8D">
        <w:rPr>
          <w:sz w:val="28"/>
          <w:szCs w:val="28"/>
          <w:lang w:bidi="uk-UA"/>
        </w:rPr>
        <w:t>,</w:t>
      </w:r>
      <w:r w:rsidR="00321FB9" w:rsidRPr="003C4A8D">
        <w:rPr>
          <w:sz w:val="28"/>
          <w:szCs w:val="28"/>
          <w:lang w:bidi="uk-UA"/>
        </w:rPr>
        <w:t xml:space="preserve"> які прибувають на авто</w:t>
      </w:r>
      <w:r w:rsidRPr="003C4A8D">
        <w:rPr>
          <w:sz w:val="28"/>
          <w:szCs w:val="28"/>
          <w:lang w:bidi="uk-UA"/>
        </w:rPr>
        <w:t>, необхідно створити паркомісця біля захисних споруд</w:t>
      </w:r>
      <w:r w:rsidR="00321FB9" w:rsidRPr="003C4A8D">
        <w:rPr>
          <w:sz w:val="28"/>
          <w:szCs w:val="28"/>
          <w:lang w:bidi="uk-UA"/>
        </w:rPr>
        <w:t>.</w:t>
      </w:r>
    </w:p>
    <w:p w14:paraId="29F2FAE0" w14:textId="77777777" w:rsidR="00321FB9" w:rsidRPr="00877D03" w:rsidRDefault="00321FB9" w:rsidP="00321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Вхід на територію захисної споруди цивільного захисту слід обладнати доступними елементами інформації для легкої ідентифікації входу в будівлю у будь-який час доби.</w:t>
      </w:r>
    </w:p>
    <w:p w14:paraId="698F2F6D" w14:textId="460EB482" w:rsidR="00321FB9" w:rsidRPr="00877D03" w:rsidRDefault="00321FB9" w:rsidP="00321FB9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Вхідні двері необхідно про</w:t>
      </w:r>
      <w:r w:rsidR="00DC3FA1" w:rsidRPr="00877D03">
        <w:rPr>
          <w:sz w:val="28"/>
          <w:szCs w:val="28"/>
          <w:lang w:bidi="uk-UA"/>
        </w:rPr>
        <w:t>є</w:t>
      </w:r>
      <w:r w:rsidRPr="00877D03">
        <w:rPr>
          <w:sz w:val="28"/>
          <w:szCs w:val="28"/>
          <w:lang w:bidi="uk-UA"/>
        </w:rPr>
        <w:t xml:space="preserve">ктувати без порогів. </w:t>
      </w:r>
      <w:r w:rsidR="00DC3FA1" w:rsidRPr="00877D03">
        <w:rPr>
          <w:sz w:val="28"/>
          <w:szCs w:val="28"/>
          <w:lang w:bidi="uk-UA"/>
        </w:rPr>
        <w:t>У разі</w:t>
      </w:r>
      <w:r w:rsidRPr="00877D03">
        <w:rPr>
          <w:sz w:val="28"/>
          <w:szCs w:val="28"/>
          <w:lang w:bidi="uk-UA"/>
        </w:rPr>
        <w:t xml:space="preserve"> влаштування порогів висота кожного елементу порогу не повинна перевищувати 0,02 м.</w:t>
      </w:r>
    </w:p>
    <w:p w14:paraId="351B5073" w14:textId="3622B0A7" w:rsidR="00321FB9" w:rsidRPr="00877D03" w:rsidRDefault="00520596" w:rsidP="0052059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 xml:space="preserve">Рекомендації </w:t>
      </w:r>
      <w:r w:rsidR="00321FB9" w:rsidRPr="00877D03">
        <w:rPr>
          <w:sz w:val="28"/>
          <w:szCs w:val="28"/>
          <w:lang w:bidi="uk-UA"/>
        </w:rPr>
        <w:t>щодо</w:t>
      </w:r>
      <w:r w:rsidRPr="00877D03">
        <w:rPr>
          <w:sz w:val="28"/>
          <w:szCs w:val="28"/>
          <w:lang w:bidi="uk-UA"/>
        </w:rPr>
        <w:t xml:space="preserve"> розміщення </w:t>
      </w:r>
      <w:r w:rsidR="00321FB9" w:rsidRPr="00877D03">
        <w:rPr>
          <w:sz w:val="28"/>
          <w:szCs w:val="28"/>
          <w:lang w:bidi="uk-UA"/>
        </w:rPr>
        <w:t>інформаційних табличок</w:t>
      </w:r>
      <w:r w:rsidR="00DF2D6A" w:rsidRPr="00877D03">
        <w:rPr>
          <w:sz w:val="28"/>
          <w:szCs w:val="28"/>
          <w:lang w:bidi="uk-UA"/>
        </w:rPr>
        <w:t>, інформаторів,</w:t>
      </w:r>
      <w:r w:rsidRPr="00877D03">
        <w:rPr>
          <w:sz w:val="28"/>
          <w:szCs w:val="28"/>
          <w:lang w:bidi="uk-UA"/>
        </w:rPr>
        <w:t xml:space="preserve"> </w:t>
      </w:r>
      <w:r w:rsidR="00321FB9" w:rsidRPr="00877D03">
        <w:rPr>
          <w:sz w:val="28"/>
          <w:szCs w:val="28"/>
          <w:lang w:bidi="uk-UA"/>
        </w:rPr>
        <w:t>покажчиків:</w:t>
      </w:r>
    </w:p>
    <w:p w14:paraId="73EA1C2C" w14:textId="3E008CB4" w:rsidR="00321FB9" w:rsidRPr="00877D03" w:rsidRDefault="00321FB9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таблички повинні містити інформацію про назву захисної споруди та її адресу (слід передбачити дублювання цієї інформації тактильно та шрифтом Брайля);</w:t>
      </w:r>
    </w:p>
    <w:p w14:paraId="7747C05D" w14:textId="6A0C9C28" w:rsidR="00321FB9" w:rsidRPr="00877D03" w:rsidRDefault="00321FB9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 xml:space="preserve">висота шрифтів має враховувати нормативи для людей із порушеннями зору, для контрастності інформації рекомендовано встановити різницю у </w:t>
      </w:r>
      <w:r w:rsidRPr="00877D03">
        <w:rPr>
          <w:sz w:val="28"/>
          <w:szCs w:val="28"/>
          <w:lang w:bidi="en-US"/>
        </w:rPr>
        <w:t>LRV</w:t>
      </w:r>
      <w:r w:rsidR="00DC3FA1" w:rsidRPr="00877D03">
        <w:rPr>
          <w:sz w:val="28"/>
          <w:szCs w:val="28"/>
          <w:lang w:bidi="en-US"/>
        </w:rPr>
        <w:t> </w:t>
      </w:r>
      <w:r w:rsidRPr="00877D03">
        <w:rPr>
          <w:sz w:val="28"/>
          <w:szCs w:val="28"/>
          <w:lang w:bidi="uk-UA"/>
        </w:rPr>
        <w:t>60 між елементами;</w:t>
      </w:r>
    </w:p>
    <w:p w14:paraId="16AB9DB5" w14:textId="4C3DFFF1" w:rsidR="00321FB9" w:rsidRPr="00877D03" w:rsidRDefault="00321FB9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таблички</w:t>
      </w:r>
      <w:r w:rsidR="00DC3FA1" w:rsidRPr="00877D03">
        <w:rPr>
          <w:sz w:val="28"/>
          <w:szCs w:val="28"/>
          <w:lang w:bidi="uk-UA"/>
        </w:rPr>
        <w:t> </w:t>
      </w:r>
      <w:r w:rsidRPr="00877D03">
        <w:rPr>
          <w:sz w:val="28"/>
          <w:szCs w:val="28"/>
          <w:lang w:bidi="uk-UA"/>
        </w:rPr>
        <w:t>/</w:t>
      </w:r>
      <w:r w:rsidR="00DC3FA1" w:rsidRPr="00877D03">
        <w:rPr>
          <w:sz w:val="28"/>
          <w:szCs w:val="28"/>
          <w:lang w:bidi="uk-UA"/>
        </w:rPr>
        <w:t> </w:t>
      </w:r>
      <w:r w:rsidRPr="00877D03">
        <w:rPr>
          <w:sz w:val="28"/>
          <w:szCs w:val="28"/>
          <w:lang w:bidi="uk-UA"/>
        </w:rPr>
        <w:t>покажчики дублювання цієї інформації тактильно та шрифтом Брайля розміщують на висоті 1,5 м, на відстані 300 мм від дверей або рогу будівлі.</w:t>
      </w:r>
    </w:p>
    <w:p w14:paraId="50CDEE36" w14:textId="77777777" w:rsidR="00DF2D6A" w:rsidRPr="00877D03" w:rsidRDefault="00DF2D6A" w:rsidP="00DF2D6A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</w:p>
    <w:p w14:paraId="07387612" w14:textId="77777777" w:rsidR="00321FB9" w:rsidRPr="00877D03" w:rsidRDefault="00DF2D6A" w:rsidP="000E515D">
      <w:pPr>
        <w:pStyle w:val="rvps2"/>
        <w:numPr>
          <w:ilvl w:val="0"/>
          <w:numId w:val="8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877D03">
        <w:rPr>
          <w:sz w:val="28"/>
          <w:szCs w:val="28"/>
          <w:lang w:bidi="uk-UA"/>
        </w:rPr>
        <w:t>Внутрішні просторові рішення</w:t>
      </w:r>
    </w:p>
    <w:p w14:paraId="1C164BF6" w14:textId="77777777" w:rsidR="00DF2D6A" w:rsidRPr="00877D03" w:rsidRDefault="00DF2D6A" w:rsidP="00DF2D6A">
      <w:pPr>
        <w:pStyle w:val="rvps2"/>
        <w:shd w:val="clear" w:color="auto" w:fill="FFFFFF"/>
        <w:spacing w:before="0" w:beforeAutospacing="0" w:after="0" w:afterAutospacing="0"/>
        <w:ind w:left="810"/>
        <w:jc w:val="both"/>
        <w:rPr>
          <w:bCs/>
          <w:sz w:val="28"/>
          <w:szCs w:val="28"/>
          <w:lang w:bidi="uk-UA"/>
        </w:rPr>
      </w:pPr>
    </w:p>
    <w:p w14:paraId="1E6CD16B" w14:textId="3198CDB3" w:rsidR="00DA4BB8" w:rsidRPr="00877D03" w:rsidRDefault="00DA4BB8" w:rsidP="00851772">
      <w:pPr>
        <w:widowControl w:val="0"/>
        <w:tabs>
          <w:tab w:val="left" w:pos="14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Горизонтальні комунікації мають бути зручними для усіх маломобільних груп населення. Об'єкти, меблі, конструкції та інші елементи на шляхах руху </w:t>
      </w:r>
      <w:r w:rsidR="00DC3FA1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в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транзитну зону коридору не повинні потрапляти, зокрема: батареї, вогнегасники, рослини, меблі або інші речі, що можуть заважати руху коридором. Недопустима наявність порогів на шляхах руху. Доцільно влаштовувати ширину транзитних коридорів не меншою за 1,8 м.</w:t>
      </w:r>
    </w:p>
    <w:p w14:paraId="4FAAC06D" w14:textId="6CA4677F" w:rsidR="00AF7BF6" w:rsidRPr="00877D03" w:rsidRDefault="00AF7BF6" w:rsidP="00851772">
      <w:pPr>
        <w:widowControl w:val="0"/>
        <w:tabs>
          <w:tab w:val="left" w:pos="14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Евакуаці</w:t>
      </w:r>
      <w:r w:rsidR="00DC3FA1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ю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людей зі захисної споруди, рух усередині слід організувати відповідно до вимог ДБН В.1.1-7-2016.</w:t>
      </w:r>
    </w:p>
    <w:p w14:paraId="64A4E52B" w14:textId="77777777" w:rsidR="00AF7BF6" w:rsidRPr="00877D03" w:rsidRDefault="00AF7BF6" w:rsidP="0085177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Ширина дверних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en-US"/>
        </w:rPr>
        <w:t>i</w:t>
      </w:r>
      <w:r w:rsidRPr="00877D03">
        <w:rPr>
          <w:rFonts w:ascii="Times New Roman" w:eastAsia="Times New Roman" w:hAnsi="Times New Roman" w:cs="Times New Roman"/>
          <w:sz w:val="28"/>
          <w:szCs w:val="28"/>
          <w:lang w:val="ru-RU" w:bidi="uk-UA"/>
        </w:rPr>
        <w:t xml:space="preserve">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відкритих прорізів у стіні, а також виходів з приміщень на сходову клітку, має бути не менше, ніж 0,9 м.</w:t>
      </w:r>
    </w:p>
    <w:p w14:paraId="24F89F14" w14:textId="264828FC" w:rsidR="00AF7BF6" w:rsidRPr="00877D03" w:rsidRDefault="00AF7BF6" w:rsidP="00AF7BF6">
      <w:pPr>
        <w:widowControl w:val="0"/>
        <w:tabs>
          <w:tab w:val="left" w:pos="14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Ширина просвіту дверей, відкритих прорізів повинн</w:t>
      </w:r>
      <w:r w:rsidR="00DC3FA1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а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 бути без поріжка та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lastRenderedPageBreak/>
        <w:t xml:space="preserve">мати ширину </w:t>
      </w:r>
      <w:r w:rsidR="00DC3FA1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в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просвіті 1,4 м і більше. Нижня частина дверей </w:t>
      </w:r>
      <w:r w:rsidR="00DC3FA1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має бути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захищена протиударною смугою.</w:t>
      </w:r>
    </w:p>
    <w:p w14:paraId="70FB90CA" w14:textId="77777777" w:rsidR="00AF7BF6" w:rsidRPr="00877D03" w:rsidRDefault="00AF7BF6" w:rsidP="00AF7BF6">
      <w:pPr>
        <w:widowControl w:val="0"/>
        <w:tabs>
          <w:tab w:val="left" w:pos="140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Підходи до різного обладнання та меблів повинні бути завширшки не менше, ніж 0,9 м, діаметр зони для самостійного розвороту особи з інвалідністю на кріслі колісному слід приймати не менш, ніж 1,5 м.</w:t>
      </w:r>
    </w:p>
    <w:p w14:paraId="7DEE7D01" w14:textId="77777777" w:rsidR="00AF7BF6" w:rsidRPr="00877D03" w:rsidRDefault="00AF7BF6" w:rsidP="00AF7BF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Вертикальні комунікації мають бути доступними для усіх маломобільних груп населення. Їх доцільно влаштовувати у вигляді ліфтів, підйомників, сходів та пандусів.</w:t>
      </w:r>
    </w:p>
    <w:p w14:paraId="413E97A8" w14:textId="77777777" w:rsidR="00952B82" w:rsidRPr="00877D03" w:rsidRDefault="00952B82" w:rsidP="00AF7BF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Пандуси в захисних спорудах мають бути достатніх розмірів для самостійного пересування маломобільних груп. Уклон пандycа доцільно передбачати не більше 8 % (1/12).</w:t>
      </w:r>
    </w:p>
    <w:p w14:paraId="194CF175" w14:textId="77777777" w:rsidR="00DF2D6A" w:rsidRPr="00877D03" w:rsidRDefault="00851772" w:rsidP="0085177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У разі можливості доцільно створювати вертикальні комунікації у вигляді ліфтів. Ліфти мають бути доступними для самостійного користування маломобільних груп населення та транспортування лежачих</w:t>
      </w:r>
      <w:r w:rsidR="002E0588" w:rsidRPr="00877D03">
        <w:rPr>
          <w:sz w:val="28"/>
          <w:szCs w:val="28"/>
          <w:lang w:bidi="uk-UA"/>
        </w:rPr>
        <w:t>.</w:t>
      </w:r>
    </w:p>
    <w:p w14:paraId="37D7DEC9" w14:textId="77777777" w:rsidR="002E0588" w:rsidRPr="00877D03" w:rsidRDefault="002E0588" w:rsidP="00851772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</w:p>
    <w:p w14:paraId="6F8A9138" w14:textId="77777777" w:rsidR="002E0588" w:rsidRPr="00877D03" w:rsidRDefault="00C8371C" w:rsidP="000E515D">
      <w:pPr>
        <w:pStyle w:val="rvps2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77D03">
        <w:rPr>
          <w:sz w:val="28"/>
          <w:szCs w:val="28"/>
          <w:lang w:bidi="ru-RU"/>
        </w:rPr>
        <w:t>О</w:t>
      </w:r>
      <w:r w:rsidR="002E0588" w:rsidRPr="00877D03">
        <w:rPr>
          <w:sz w:val="28"/>
          <w:szCs w:val="28"/>
          <w:lang w:bidi="ru-RU"/>
        </w:rPr>
        <w:t xml:space="preserve">блаштування </w:t>
      </w:r>
      <w:r w:rsidR="002E0588" w:rsidRPr="00877D03">
        <w:rPr>
          <w:sz w:val="28"/>
          <w:szCs w:val="28"/>
          <w:lang w:bidi="uk-UA"/>
        </w:rPr>
        <w:t>санітарних кімнат</w:t>
      </w:r>
    </w:p>
    <w:p w14:paraId="31F20722" w14:textId="77777777" w:rsidR="002E0588" w:rsidRPr="00877D03" w:rsidRDefault="002E0588" w:rsidP="002E0588">
      <w:pPr>
        <w:pStyle w:val="rvps2"/>
        <w:shd w:val="clear" w:color="auto" w:fill="FFFFFF"/>
        <w:spacing w:before="0" w:beforeAutospacing="0" w:after="0" w:afterAutospacing="0"/>
        <w:ind w:left="810"/>
        <w:jc w:val="both"/>
        <w:rPr>
          <w:sz w:val="28"/>
          <w:szCs w:val="28"/>
          <w:lang w:bidi="uk-UA"/>
        </w:rPr>
      </w:pPr>
    </w:p>
    <w:p w14:paraId="2D086B82" w14:textId="77777777" w:rsidR="002E0588" w:rsidRPr="00877D03" w:rsidRDefault="002E0588" w:rsidP="002E0588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ru-RU"/>
        </w:rPr>
        <w:t xml:space="preserve">У захисних спорудах  </w:t>
      </w:r>
      <w:r w:rsidRPr="00877D03">
        <w:rPr>
          <w:sz w:val="28"/>
          <w:szCs w:val="28"/>
          <w:lang w:bidi="uk-UA"/>
        </w:rPr>
        <w:t xml:space="preserve">доцільно </w:t>
      </w:r>
      <w:r w:rsidRPr="00877D03">
        <w:rPr>
          <w:sz w:val="28"/>
          <w:szCs w:val="28"/>
          <w:lang w:bidi="ru-RU"/>
        </w:rPr>
        <w:t xml:space="preserve">передбачати туалети </w:t>
      </w:r>
      <w:r w:rsidRPr="00877D03">
        <w:rPr>
          <w:sz w:val="28"/>
          <w:szCs w:val="28"/>
          <w:lang w:bidi="uk-UA"/>
        </w:rPr>
        <w:t xml:space="preserve">(санітарні кімнати) </w:t>
      </w:r>
      <w:r w:rsidRPr="00877D03">
        <w:rPr>
          <w:sz w:val="28"/>
          <w:szCs w:val="28"/>
          <w:lang w:bidi="ru-RU"/>
        </w:rPr>
        <w:t xml:space="preserve">загального користування з </w:t>
      </w:r>
      <w:r w:rsidRPr="00877D03">
        <w:rPr>
          <w:sz w:val="28"/>
          <w:szCs w:val="28"/>
          <w:lang w:bidi="uk-UA"/>
        </w:rPr>
        <w:t xml:space="preserve">універсальною кабіною. </w:t>
      </w:r>
      <w:r w:rsidRPr="00877D03">
        <w:rPr>
          <w:sz w:val="28"/>
          <w:szCs w:val="28"/>
          <w:lang w:bidi="ru-RU"/>
        </w:rPr>
        <w:t xml:space="preserve">У </w:t>
      </w:r>
      <w:r w:rsidRPr="00877D03">
        <w:rPr>
          <w:sz w:val="28"/>
          <w:szCs w:val="28"/>
          <w:lang w:bidi="uk-UA"/>
        </w:rPr>
        <w:t xml:space="preserve">разі </w:t>
      </w:r>
      <w:r w:rsidRPr="00877D03">
        <w:rPr>
          <w:sz w:val="28"/>
          <w:szCs w:val="28"/>
          <w:lang w:bidi="ru-RU"/>
        </w:rPr>
        <w:t xml:space="preserve">облаштування </w:t>
      </w:r>
      <w:r w:rsidRPr="00877D03">
        <w:rPr>
          <w:sz w:val="28"/>
          <w:szCs w:val="28"/>
          <w:lang w:bidi="uk-UA"/>
        </w:rPr>
        <w:t xml:space="preserve">декількох санітарних приміщень, </w:t>
      </w:r>
      <w:r w:rsidRPr="00877D03">
        <w:rPr>
          <w:sz w:val="28"/>
          <w:szCs w:val="28"/>
          <w:lang w:bidi="ru-RU"/>
        </w:rPr>
        <w:t xml:space="preserve">щонайменше одне з них </w:t>
      </w:r>
      <w:r w:rsidRPr="00877D03">
        <w:rPr>
          <w:sz w:val="28"/>
          <w:szCs w:val="28"/>
          <w:lang w:bidi="uk-UA"/>
        </w:rPr>
        <w:t xml:space="preserve">має </w:t>
      </w:r>
      <w:r w:rsidRPr="00877D03">
        <w:rPr>
          <w:sz w:val="28"/>
          <w:szCs w:val="28"/>
          <w:lang w:bidi="ru-RU"/>
        </w:rPr>
        <w:t xml:space="preserve">бути розраховане на </w:t>
      </w:r>
      <w:r w:rsidRPr="00877D03">
        <w:rPr>
          <w:sz w:val="28"/>
          <w:szCs w:val="28"/>
          <w:lang w:bidi="uk-UA"/>
        </w:rPr>
        <w:t xml:space="preserve">маломобільні </w:t>
      </w:r>
      <w:r w:rsidRPr="00877D03">
        <w:rPr>
          <w:sz w:val="28"/>
          <w:szCs w:val="28"/>
          <w:lang w:bidi="ru-RU"/>
        </w:rPr>
        <w:t>групи населення:</w:t>
      </w:r>
    </w:p>
    <w:p w14:paraId="371130FF" w14:textId="77777777" w:rsidR="002E0588" w:rsidRPr="00877D03" w:rsidRDefault="002E0588" w:rsidP="002E0588">
      <w:pPr>
        <w:pStyle w:val="rvps2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 xml:space="preserve">для осіб </w:t>
      </w:r>
      <w:r w:rsidRPr="00877D03">
        <w:rPr>
          <w:sz w:val="28"/>
          <w:szCs w:val="28"/>
          <w:lang w:bidi="ru-RU"/>
        </w:rPr>
        <w:t xml:space="preserve">в </w:t>
      </w:r>
      <w:r w:rsidRPr="00877D03">
        <w:rPr>
          <w:sz w:val="28"/>
          <w:szCs w:val="28"/>
          <w:lang w:bidi="uk-UA"/>
        </w:rPr>
        <w:t>кріслах колісних, зокрема і таких, які користуються колясками і скутерами з електроприводом;</w:t>
      </w:r>
    </w:p>
    <w:p w14:paraId="29916727" w14:textId="77777777" w:rsidR="002E0588" w:rsidRPr="00877D03" w:rsidRDefault="002E0588" w:rsidP="002E0588">
      <w:pPr>
        <w:pStyle w:val="rvps2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для батьків з малими дітьми, зокрема і з дитячими колясками для двійнят;</w:t>
      </w:r>
    </w:p>
    <w:p w14:paraId="4A2F05B4" w14:textId="77777777" w:rsidR="002E0588" w:rsidRPr="00877D03" w:rsidRDefault="002E0588" w:rsidP="002E0588">
      <w:pPr>
        <w:pStyle w:val="rvps2"/>
        <w:shd w:val="clear" w:color="auto" w:fill="FFFFFF"/>
        <w:spacing w:before="0" w:beforeAutospacing="0" w:after="0" w:afterAutospacing="0"/>
        <w:ind w:firstLine="567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для користувачів зі слабким станом здоров'я.</w:t>
      </w:r>
    </w:p>
    <w:p w14:paraId="08FAAF9F" w14:textId="77777777" w:rsidR="002E0588" w:rsidRPr="00877D03" w:rsidRDefault="002E0588" w:rsidP="00C837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Санітарні кімнати повинні мати можливість заїзду і маневрування в ній осіб з інвалідністю, які пeрeсyваються кріслом колісним.</w:t>
      </w:r>
    </w:p>
    <w:p w14:paraId="14302973" w14:textId="69EE66B9" w:rsidR="00C8371C" w:rsidRPr="00877D03" w:rsidRDefault="00C8371C" w:rsidP="00C837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 xml:space="preserve">Рекомендовані розміри універсальної кабіни тyалeтy загального користування: ширина </w:t>
      </w:r>
      <w:r w:rsidR="00585C29" w:rsidRPr="00877D03">
        <w:rPr>
          <w:sz w:val="28"/>
          <w:szCs w:val="28"/>
          <w:lang w:bidi="uk-UA"/>
        </w:rPr>
        <w:sym w:font="Symbol" w:char="F02D"/>
      </w:r>
      <w:r w:rsidRPr="00877D03">
        <w:rPr>
          <w:sz w:val="28"/>
          <w:szCs w:val="28"/>
          <w:lang w:bidi="uk-UA"/>
        </w:rPr>
        <w:t xml:space="preserve"> не менше 1,65 м, глибина </w:t>
      </w:r>
      <w:r w:rsidR="00585C29" w:rsidRPr="00877D03">
        <w:rPr>
          <w:sz w:val="28"/>
          <w:szCs w:val="28"/>
          <w:lang w:bidi="uk-UA"/>
        </w:rPr>
        <w:sym w:font="Symbol" w:char="F02D"/>
      </w:r>
      <w:r w:rsidRPr="00877D03">
        <w:rPr>
          <w:sz w:val="28"/>
          <w:szCs w:val="28"/>
          <w:lang w:bidi="uk-UA"/>
        </w:rPr>
        <w:t xml:space="preserve"> не менше 1,8 м.</w:t>
      </w:r>
    </w:p>
    <w:p w14:paraId="16B2ED95" w14:textId="77777777" w:rsidR="00C8371C" w:rsidRPr="00877D03" w:rsidRDefault="00C8371C" w:rsidP="00C837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У кабіні поруч з унітазом слід передбачати простір для розміщення крісла колісного, а також гачки для одягу, милиць та іншого приладдя.</w:t>
      </w:r>
    </w:p>
    <w:p w14:paraId="69512792" w14:textId="77777777" w:rsidR="00C8371C" w:rsidRPr="00877D03" w:rsidRDefault="00C8371C" w:rsidP="00C837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bidi="uk-UA"/>
        </w:rPr>
      </w:pPr>
      <w:r w:rsidRPr="00877D03">
        <w:rPr>
          <w:sz w:val="28"/>
          <w:szCs w:val="28"/>
          <w:lang w:bidi="uk-UA"/>
        </w:rPr>
        <w:t>Слід передбачати встановлення поручнів, штанг, поворотних або відкидних сидінь.</w:t>
      </w:r>
    </w:p>
    <w:p w14:paraId="6967FFF3" w14:textId="29AA5AD4" w:rsidR="002E0588" w:rsidRPr="00877D03" w:rsidRDefault="00C8371C" w:rsidP="00C8371C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77D03">
        <w:rPr>
          <w:sz w:val="28"/>
          <w:szCs w:val="28"/>
          <w:lang w:bidi="uk-UA"/>
        </w:rPr>
        <w:t xml:space="preserve">Доцільно передбачати облаштування умивальника. Раковина умивальника має бути закріпленою так, щоб знизу був простір 0,7 м, а верхня </w:t>
      </w:r>
      <w:r w:rsidR="00585C29" w:rsidRPr="00877D03">
        <w:rPr>
          <w:sz w:val="28"/>
          <w:szCs w:val="28"/>
          <w:lang w:bidi="uk-UA"/>
        </w:rPr>
        <w:t>ї</w:t>
      </w:r>
      <w:r w:rsidRPr="00877D03">
        <w:rPr>
          <w:sz w:val="28"/>
          <w:szCs w:val="28"/>
          <w:lang w:bidi="uk-UA"/>
        </w:rPr>
        <w:t>ї площина була на висоті 0,8</w:t>
      </w:r>
      <w:r w:rsidR="00585C29" w:rsidRPr="00877D03">
        <w:rPr>
          <w:sz w:val="28"/>
          <w:szCs w:val="28"/>
          <w:lang w:bidi="uk-UA"/>
        </w:rPr>
        <w:sym w:font="Symbol" w:char="F02D"/>
      </w:r>
      <w:r w:rsidRPr="00877D03">
        <w:rPr>
          <w:sz w:val="28"/>
          <w:szCs w:val="28"/>
          <w:lang w:bidi="uk-UA"/>
        </w:rPr>
        <w:t>0,85 м від підлоги.</w:t>
      </w:r>
    </w:p>
    <w:p w14:paraId="55D30D67" w14:textId="318DE727" w:rsidR="008D6D1E" w:rsidRPr="00877D03" w:rsidRDefault="008D6D1E" w:rsidP="008D6D1E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bookmarkStart w:id="1" w:name="n174"/>
      <w:bookmarkEnd w:id="1"/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На вході до туалетів, </w:t>
      </w:r>
      <w:r w:rsidR="00585C29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у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 яких передбачена універсальна кабіна для осіб з інвалідністю та інших маломобільних груп населення, повинні 6ути вставлені інформаційні таблички, позначені піктограмами </w:t>
      </w:r>
      <w:r w:rsidR="00585C29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м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іжнародного символу доступності.</w:t>
      </w:r>
    </w:p>
    <w:p w14:paraId="1CB6197D" w14:textId="77777777" w:rsidR="00732F0A" w:rsidRPr="00877D03" w:rsidRDefault="00732F0A" w:rsidP="00732F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Двері завширшки 0,9 м відчиняються назовні. На внутрішньому боці дверного полотна повинна бути горизонтальна ручка заввишки 0,8 м.</w:t>
      </w:r>
    </w:p>
    <w:p w14:paraId="10FC8790" w14:textId="77777777" w:rsidR="00732F0A" w:rsidRPr="00877D03" w:rsidRDefault="00732F0A" w:rsidP="00732F0A">
      <w:pPr>
        <w:widowControl w:val="0"/>
        <w:tabs>
          <w:tab w:val="left" w:pos="127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Пристрої для відчинення та зачинення дверей, а також горизонтальні поручні, ручки, важелі, крани та кнопки різних апаратів повинні бути 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lastRenderedPageBreak/>
        <w:t>встановлені на висоті не більше, ніж 1,1 м і не менше, ніж 0,85 м від підлоги. Крани змішувачів слід передбачати важільного типу.</w:t>
      </w:r>
    </w:p>
    <w:p w14:paraId="42E946CD" w14:textId="3C72A4D0" w:rsidR="00732F0A" w:rsidRPr="00877D03" w:rsidRDefault="00732F0A" w:rsidP="00732F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Додатково рекомендовано обладнувати приміщення сповивальним столиком, площа такого приміщення 6</w:t>
      </w:r>
      <w:r w:rsidR="00585C29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9 м</w:t>
      </w:r>
      <w:r w:rsidRPr="00877D03">
        <w:rPr>
          <w:rFonts w:ascii="Times New Roman" w:eastAsia="Times New Roman" w:hAnsi="Times New Roman" w:cs="Times New Roman"/>
          <w:sz w:val="28"/>
          <w:szCs w:val="28"/>
          <w:vertAlign w:val="superscript"/>
          <w:lang w:bidi="uk-UA"/>
        </w:rPr>
        <w:t>2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.</w:t>
      </w:r>
    </w:p>
    <w:p w14:paraId="0A4DF5C0" w14:textId="3F716841" w:rsidR="00732F0A" w:rsidRPr="00877D03" w:rsidRDefault="00732F0A" w:rsidP="00732F0A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Санітарно-гігієнічні приміщення рекомендовано </w:t>
      </w:r>
      <w:r w:rsidRPr="000442EE">
        <w:rPr>
          <w:rFonts w:ascii="Times New Roman" w:eastAsia="Times New Roman" w:hAnsi="Times New Roman" w:cs="Times New Roman"/>
          <w:sz w:val="28"/>
          <w:szCs w:val="28"/>
          <w:lang w:bidi="uk-UA"/>
        </w:rPr>
        <w:t>обладн</w:t>
      </w:r>
      <w:r w:rsidR="008A2ED4" w:rsidRPr="000442EE">
        <w:rPr>
          <w:rFonts w:ascii="Times New Roman" w:eastAsia="Times New Roman" w:hAnsi="Times New Roman" w:cs="Times New Roman"/>
          <w:sz w:val="28"/>
          <w:szCs w:val="28"/>
          <w:lang w:bidi="uk-UA"/>
        </w:rPr>
        <w:t>ати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 xml:space="preserve"> аварійною (тривожною) сигналізацією та системою оповіщення з </w:t>
      </w:r>
      <w:r w:rsidR="00585C29"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у</w:t>
      </w:r>
      <w:r w:rsidRPr="00877D03">
        <w:rPr>
          <w:rFonts w:ascii="Times New Roman" w:eastAsia="Times New Roman" w:hAnsi="Times New Roman" w:cs="Times New Roman"/>
          <w:sz w:val="28"/>
          <w:szCs w:val="28"/>
          <w:lang w:bidi="uk-UA"/>
        </w:rPr>
        <w:t>рахуванням осіб з інвалідністю з порушеннями зору та слуху.</w:t>
      </w:r>
    </w:p>
    <w:p w14:paraId="6BD980F8" w14:textId="797CADE9" w:rsidR="00732F0A" w:rsidRPr="003C4A8D" w:rsidRDefault="003C4A8D" w:rsidP="00732F0A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Обладнання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сигналізації</w:t>
      </w: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в захисн</w:t>
      </w:r>
      <w:r w:rsidR="000442EE">
        <w:rPr>
          <w:rFonts w:ascii="Times New Roman" w:eastAsia="Arial Unicode MS" w:hAnsi="Times New Roman" w:cs="Times New Roman"/>
          <w:sz w:val="28"/>
          <w:szCs w:val="28"/>
          <w:lang w:bidi="uk-UA"/>
        </w:rPr>
        <w:t>их</w:t>
      </w: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споруд</w:t>
      </w:r>
      <w:r w:rsidR="000442EE">
        <w:rPr>
          <w:rFonts w:ascii="Times New Roman" w:eastAsia="Arial Unicode MS" w:hAnsi="Times New Roman" w:cs="Times New Roman"/>
          <w:sz w:val="28"/>
          <w:szCs w:val="28"/>
          <w:lang w:bidi="uk-UA"/>
        </w:rPr>
        <w:t>ах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повинно передбачати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можливість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користування людиною, яка сидить на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кріслі колісному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(на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санітарно-технічному пристрої),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або яка впала чи лежить в будь-якому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місці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на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підлозі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(розташовувати в межах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між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>0,8</w:t>
      </w:r>
      <w:r w:rsidR="00585C29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sym w:font="Symbol" w:char="F02D"/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eastAsia="ru-RU" w:bidi="ru-RU"/>
        </w:rPr>
        <w:t xml:space="preserve">1,1 м над </w:t>
      </w:r>
      <w:r w:rsidR="00732F0A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>рівнем підлоги).</w:t>
      </w:r>
    </w:p>
    <w:p w14:paraId="1235891B" w14:textId="77777777" w:rsidR="00732F0A" w:rsidRPr="00877D03" w:rsidRDefault="00732F0A" w:rsidP="00732F0A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2AD99093" w14:textId="77777777" w:rsidR="00732F0A" w:rsidRPr="00877D03" w:rsidRDefault="009F7309" w:rsidP="000E515D">
      <w:pPr>
        <w:pStyle w:val="a4"/>
        <w:numPr>
          <w:ilvl w:val="0"/>
          <w:numId w:val="8"/>
        </w:numP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Облаштування освітлення та вентиляції</w:t>
      </w:r>
    </w:p>
    <w:p w14:paraId="778C20FB" w14:textId="77777777" w:rsidR="00732F0A" w:rsidRPr="00877D03" w:rsidRDefault="00732F0A" w:rsidP="000E515D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55DA2542" w14:textId="77777777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Рекомендації щодо облаштування електроосвітлення:</w:t>
      </w:r>
    </w:p>
    <w:p w14:paraId="2CD43A5B" w14:textId="0DB89B99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штучне освітлення приміщень захисних споруд облаштовують згідно з ДБН В.2.5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28, ДСТУ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en-US"/>
        </w:rPr>
        <w:t>EN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12464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1. Для приміщень загальних місць перебування людей рекомендовано застосувати світлотехнічні вимоги згідно з ДСТУ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en-US"/>
        </w:rPr>
        <w:t>EN</w:t>
      </w:r>
      <w:r w:rsidRPr="00877D03">
        <w:rPr>
          <w:rFonts w:ascii="Times New Roman" w:eastAsia="Arial Unicode MS" w:hAnsi="Times New Roman" w:cs="Times New Roman"/>
          <w:sz w:val="28"/>
          <w:szCs w:val="28"/>
          <w:lang w:val="ru-RU" w:bidi="uk-UA"/>
        </w:rPr>
        <w:t xml:space="preserve">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12464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1 як для коридорів та шляхів руху;</w:t>
      </w:r>
    </w:p>
    <w:p w14:paraId="64CF85AE" w14:textId="16B5AD1C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для захисних споруд доцільно передбачити відключення частини світильників, запро</w:t>
      </w:r>
      <w:r w:rsid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>є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ктованих для мирного часу;</w:t>
      </w:r>
    </w:p>
    <w:p w14:paraId="08484F23" w14:textId="7966410C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у разі припинення постачання від загальної електричної мережі населеного пункту, доцільно передбачити перехід на живлення від третього незалежного джерела живлення. Можливе зниження нормованих значень штучного робочого освітлення у 2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2,5 рази;</w:t>
      </w:r>
    </w:p>
    <w:p w14:paraId="5910ACE8" w14:textId="15EA24C7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аварійне освітлення захисних споруд незалежно від періоду використання доцільно привести у відповідність до ДБН В.2.5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28, ДСТУ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en-US"/>
        </w:rPr>
        <w:t>EN</w:t>
      </w: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1838 та ДСТУ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en-US"/>
        </w:rPr>
        <w:t>EN</w:t>
      </w: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50172.</w:t>
      </w:r>
    </w:p>
    <w:p w14:paraId="6FC62D26" w14:textId="2E008E2F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Системи вентиляції, кондиціювання повітря та опалення захисних споруд мають забезпечувати безперервне перебування у них людей, що підлягають укриттю впродовж 48 годин, зокрема для сховищ з двома режимами вентиляції 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у</w:t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продовж 12 годин безперервно у режимі фільтровентиляції, а для сховищ з третім режимом вентиляції </w:t>
      </w:r>
      <w:r w:rsidR="00F65D4A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впродовж 6 годин безперерв</w:t>
      </w:r>
      <w:r w:rsidR="00AF3018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но у режимі регенерації повітря.</w:t>
      </w:r>
    </w:p>
    <w:p w14:paraId="20BF0816" w14:textId="77777777" w:rsidR="00C75453" w:rsidRPr="00877D03" w:rsidRDefault="00C75453" w:rsidP="00C75453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5BA60271" w14:textId="0A32788D" w:rsidR="00C75453" w:rsidRPr="00877D03" w:rsidRDefault="00AF3018" w:rsidP="000E515D">
      <w:pPr>
        <w:pStyle w:val="a4"/>
        <w:numPr>
          <w:ilvl w:val="0"/>
          <w:numId w:val="8"/>
        </w:numP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Забезпечення навігації</w:t>
      </w:r>
    </w:p>
    <w:p w14:paraId="0AB889B6" w14:textId="77777777" w:rsidR="00AF3018" w:rsidRPr="00877D03" w:rsidRDefault="00AF3018" w:rsidP="00AF3018">
      <w:pPr>
        <w:pStyle w:val="a4"/>
        <w:spacing w:after="0" w:line="240" w:lineRule="auto"/>
        <w:ind w:left="810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6487CABB" w14:textId="43447948" w:rsidR="00C75453" w:rsidRPr="00877D03" w:rsidRDefault="00C75453" w:rsidP="00ED463D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Для кращого орієнтування необхідно розмістити схеми внутрішніх приміщень з вказанням місцеположення та напрямків евакуації, тактильні інформаційні покажчики та піктограми. Розміщення рекомендовано виконувати на висоті 1,2</w:t>
      </w:r>
      <w:r w:rsidR="008D46C1"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sym w:font="Symbol" w:char="F02D"/>
      </w: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1,5 м і на відстані 0,3 м від дверного отвору. Табличка має розташовуватися на стіні зі сторони відчинення дверей, але так, щоб двері у відчиненому стані її не затуляли.</w:t>
      </w:r>
    </w:p>
    <w:p w14:paraId="487949F1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lastRenderedPageBreak/>
        <w:t>З метою забезпечення доступності піктограма та/або табличка з назвою приміщень мають бути надруковані збільшеним шрифтом, також слід забезпечити контрастне співвідношення кольору шрифту до тла.</w:t>
      </w:r>
    </w:p>
    <w:p w14:paraId="70166C81" w14:textId="60A95D10" w:rsidR="00AF3018" w:rsidRPr="00877D03" w:rsidRDefault="003C4A8D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>Розробку плану евакуації</w:t>
      </w:r>
      <w:r w:rsidR="00AF3018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 xml:space="preserve"> найкраще виконувати тактильними за типом мнемосхе</w:t>
      </w:r>
      <w:r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>ма</w:t>
      </w:r>
      <w:r w:rsidR="00AF3018" w:rsidRPr="003C4A8D">
        <w:rPr>
          <w:rFonts w:ascii="Times New Roman" w:eastAsia="Arial Unicode MS" w:hAnsi="Times New Roman" w:cs="Times New Roman"/>
          <w:sz w:val="28"/>
          <w:szCs w:val="28"/>
          <w:lang w:bidi="uk-UA"/>
        </w:rPr>
        <w:t>ми.</w:t>
      </w:r>
    </w:p>
    <w:p w14:paraId="274D756B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Навігація будівлею, коридори:</w:t>
      </w:r>
    </w:p>
    <w:p w14:paraId="619E5AB8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за можливості передбачити місця для сидіння маломобільних груп населення;</w:t>
      </w:r>
    </w:p>
    <w:p w14:paraId="130B1E50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доцільно виготовляти вказівники напряму руху спорудою зі вказівниками напрямку руху спорудою;</w:t>
      </w:r>
    </w:p>
    <w:p w14:paraId="2C9691E5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рекомендовано облаштування достатнього освітлення коридорів і приміщень;</w:t>
      </w:r>
    </w:p>
    <w:p w14:paraId="2767C5D3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  <w:r w:rsidRPr="00877D03">
        <w:rPr>
          <w:rFonts w:ascii="Times New Roman" w:eastAsia="Arial Unicode MS" w:hAnsi="Times New Roman" w:cs="Times New Roman"/>
          <w:sz w:val="28"/>
          <w:szCs w:val="28"/>
          <w:lang w:bidi="uk-UA"/>
        </w:rPr>
        <w:t>доцільно виділити контрастно двері входу до захисної споруди цивільного захисту, які відрізняються від кольору стіни.</w:t>
      </w:r>
    </w:p>
    <w:p w14:paraId="531CFC01" w14:textId="77777777" w:rsidR="00C75453" w:rsidRPr="00877D03" w:rsidRDefault="00C75453" w:rsidP="00732F0A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19FC8FBA" w14:textId="77777777" w:rsidR="00AF3018" w:rsidRPr="00877D03" w:rsidRDefault="00AF3018" w:rsidP="000E515D">
      <w:pPr>
        <w:pStyle w:val="a4"/>
        <w:numPr>
          <w:ilvl w:val="0"/>
          <w:numId w:val="8"/>
        </w:numPr>
        <w:spacing w:after="0" w:line="240" w:lineRule="auto"/>
        <w:jc w:val="both"/>
        <w:outlineLvl w:val="1"/>
        <w:rPr>
          <w:rFonts w:ascii="Times New Roman" w:eastAsia="Arial Unicode MS" w:hAnsi="Times New Roman" w:cs="Times New Roman"/>
          <w:bCs/>
          <w:sz w:val="28"/>
          <w:szCs w:val="28"/>
          <w:lang w:bidi="uk-UA"/>
        </w:rPr>
      </w:pPr>
      <w:bookmarkStart w:id="2" w:name="bookmark10"/>
      <w:bookmarkStart w:id="3" w:name="bookmark11"/>
      <w:r w:rsidRPr="00877D03">
        <w:rPr>
          <w:rFonts w:ascii="Times New Roman" w:eastAsia="Arial Unicode MS" w:hAnsi="Times New Roman" w:cs="Times New Roman"/>
          <w:bCs/>
          <w:sz w:val="28"/>
          <w:szCs w:val="28"/>
          <w:lang w:bidi="uk-UA"/>
        </w:rPr>
        <w:t>Простір для дітей та навчання</w:t>
      </w:r>
      <w:bookmarkEnd w:id="2"/>
      <w:bookmarkEnd w:id="3"/>
    </w:p>
    <w:p w14:paraId="0922927D" w14:textId="77777777" w:rsidR="00AF3018" w:rsidRPr="00877D03" w:rsidRDefault="00AF3018" w:rsidP="00732F0A">
      <w:pPr>
        <w:spacing w:after="0" w:line="240" w:lineRule="auto"/>
        <w:ind w:firstLine="567"/>
        <w:jc w:val="both"/>
        <w:outlineLvl w:val="1"/>
        <w:rPr>
          <w:rFonts w:ascii="Times New Roman" w:eastAsia="Arial Unicode MS" w:hAnsi="Times New Roman" w:cs="Times New Roman"/>
          <w:sz w:val="28"/>
          <w:szCs w:val="28"/>
          <w:lang w:bidi="uk-UA"/>
        </w:rPr>
      </w:pPr>
    </w:p>
    <w:p w14:paraId="0E5A7691" w14:textId="28DB17BD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Доцільно створювати куточок матері та дитини, аналогічно до облаштування </w:t>
      </w:r>
      <w:r w:rsidR="00DA5597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п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унктів незламності (</w:t>
      </w:r>
      <w:r w:rsidR="00DA5597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п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останова КМУ від 17 грудня 2022 р. №</w:t>
      </w:r>
      <w:r w:rsidR="00DA5597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 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1401).</w:t>
      </w:r>
    </w:p>
    <w:p w14:paraId="3F835225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Рекомендовано забезпечити легкий доступ до приміщень та врахувати потреби дітей з фізичними та ментальними порушеннями.</w:t>
      </w:r>
    </w:p>
    <w:p w14:paraId="2BF33B7F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З метою створення умов для розвитку та недопущення травмування (зокрема психічного) дітей, доцільно забезпечити приміщення засобами матеріально-ресурсної бази:</w:t>
      </w:r>
    </w:p>
    <w:p w14:paraId="2D3E39C0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використовувати інтер'єр з яскравими кольорами, мотивувальними плакатами та малюнками дітей;</w:t>
      </w:r>
    </w:p>
    <w:p w14:paraId="473A4095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забезпечити системи вентиляції з метою постійного надходження свіжого повітря;</w:t>
      </w:r>
    </w:p>
    <w:p w14:paraId="20CC790F" w14:textId="312DA7A2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використовувати освітлення з лампами денного світла або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en-US"/>
        </w:rPr>
        <w:t>LED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-світильниками, освітлювальні прилади повинні бути розташовані таким чином, щоб уникати засліплення дітей</w:t>
      </w:r>
      <w:r w:rsidR="00C73EC3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;</w:t>
      </w:r>
    </w:p>
    <w:p w14:paraId="5F4D01A0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використовувати ергономічні столи та стільці, які підходять для дітей різного віку;</w:t>
      </w:r>
    </w:p>
    <w:p w14:paraId="2844346A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забезпечити доступ до чистої води, туалетів та мийних засобів;</w:t>
      </w:r>
    </w:p>
    <w:p w14:paraId="5B9B7F74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забезпечити наявність достатньої кількості навчальних матеріалів,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 xml:space="preserve">книг,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зошитів 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ru-RU"/>
        </w:rPr>
        <w:t>та канцелярського приладдя;</w:t>
      </w:r>
    </w:p>
    <w:p w14:paraId="777560C6" w14:textId="77777777" w:rsidR="00AF3018" w:rsidRPr="00877D03" w:rsidRDefault="00AF3018" w:rsidP="00AF3018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надати дітям іграшки, настільні ігри, матеріали</w:t>
      </w:r>
      <w:r w:rsidR="00E06A73"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 xml:space="preserve"> для творчості та розвитку; пеле</w:t>
      </w:r>
      <w:r w:rsidRPr="00877D03">
        <w:rPr>
          <w:rFonts w:ascii="Times New Roman" w:eastAsia="Times New Roman" w:hAnsi="Times New Roman" w:cs="Times New Roman"/>
          <w:bCs/>
          <w:sz w:val="28"/>
          <w:szCs w:val="28"/>
          <w:lang w:bidi="uk-UA"/>
        </w:rPr>
        <w:t>нальний стіл для немовлят.</w:t>
      </w:r>
    </w:p>
    <w:p w14:paraId="6D0E91C0" w14:textId="77777777" w:rsidR="00AF3018" w:rsidRPr="00877D03" w:rsidRDefault="00AF3018" w:rsidP="00AF3018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2FA5C79" w14:textId="77777777" w:rsidR="001026C8" w:rsidRPr="00877D03" w:rsidRDefault="001026C8" w:rsidP="00B8329C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77D03">
        <w:rPr>
          <w:rFonts w:ascii="Times New Roman" w:eastAsia="Times New Roman" w:hAnsi="Times New Roman" w:cs="Times New Roman"/>
          <w:bCs/>
          <w:sz w:val="28"/>
          <w:szCs w:val="28"/>
        </w:rPr>
        <w:t>____________________________________</w:t>
      </w:r>
    </w:p>
    <w:sectPr w:rsidR="001026C8" w:rsidRPr="00877D03" w:rsidSect="00ED463D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B0856" w14:textId="77777777" w:rsidR="00433DF0" w:rsidRDefault="00433DF0" w:rsidP="0057625D">
      <w:pPr>
        <w:spacing w:after="0" w:line="240" w:lineRule="auto"/>
      </w:pPr>
      <w:r>
        <w:separator/>
      </w:r>
    </w:p>
  </w:endnote>
  <w:endnote w:type="continuationSeparator" w:id="0">
    <w:p w14:paraId="48F18E10" w14:textId="77777777" w:rsidR="00433DF0" w:rsidRDefault="00433DF0" w:rsidP="00576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8E9BA" w14:textId="77777777" w:rsidR="00433DF0" w:rsidRDefault="00433DF0" w:rsidP="0057625D">
      <w:pPr>
        <w:spacing w:after="0" w:line="240" w:lineRule="auto"/>
      </w:pPr>
      <w:r>
        <w:separator/>
      </w:r>
    </w:p>
  </w:footnote>
  <w:footnote w:type="continuationSeparator" w:id="0">
    <w:p w14:paraId="2E766E80" w14:textId="77777777" w:rsidR="00433DF0" w:rsidRDefault="00433DF0" w:rsidP="00576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2364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1098B8D" w14:textId="77777777" w:rsidR="0057625D" w:rsidRPr="00ED463D" w:rsidRDefault="0057625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D46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D46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D46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4A8D" w:rsidRPr="003C4A8D">
          <w:rPr>
            <w:rFonts w:ascii="Times New Roman" w:hAnsi="Times New Roman" w:cs="Times New Roman"/>
            <w:noProof/>
            <w:sz w:val="28"/>
            <w:szCs w:val="28"/>
            <w:lang w:val="ru-RU"/>
          </w:rPr>
          <w:t>5</w:t>
        </w:r>
        <w:r w:rsidRPr="00ED46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63B5A71" w14:textId="77777777" w:rsidR="0057625D" w:rsidRDefault="0057625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0F67B29"/>
    <w:multiLevelType w:val="hybridMultilevel"/>
    <w:tmpl w:val="8C734B6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262BE7"/>
    <w:multiLevelType w:val="multilevel"/>
    <w:tmpl w:val="E076B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7B57A5"/>
    <w:multiLevelType w:val="hybridMultilevel"/>
    <w:tmpl w:val="9092B0C4"/>
    <w:lvl w:ilvl="0" w:tplc="E37492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EA4756"/>
    <w:multiLevelType w:val="multilevel"/>
    <w:tmpl w:val="D51882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BE17125"/>
    <w:multiLevelType w:val="multilevel"/>
    <w:tmpl w:val="DF3E0D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4E4773"/>
    <w:multiLevelType w:val="multilevel"/>
    <w:tmpl w:val="81EA5B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9568C1"/>
    <w:multiLevelType w:val="hybridMultilevel"/>
    <w:tmpl w:val="36EA2E76"/>
    <w:lvl w:ilvl="0" w:tplc="B78E455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FD72616"/>
    <w:multiLevelType w:val="hybridMultilevel"/>
    <w:tmpl w:val="BA1098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8236D"/>
    <w:multiLevelType w:val="multilevel"/>
    <w:tmpl w:val="AD9847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6C77AC"/>
    <w:multiLevelType w:val="multilevel"/>
    <w:tmpl w:val="BC7EC5C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AA04040"/>
    <w:multiLevelType w:val="hybridMultilevel"/>
    <w:tmpl w:val="6980F030"/>
    <w:lvl w:ilvl="0" w:tplc="CDF83B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1E64D8F"/>
    <w:multiLevelType w:val="multilevel"/>
    <w:tmpl w:val="75A6FC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9533B21"/>
    <w:multiLevelType w:val="multilevel"/>
    <w:tmpl w:val="4C2A3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28135151">
    <w:abstractNumId w:val="7"/>
  </w:num>
  <w:num w:numId="2" w16cid:durableId="5789473">
    <w:abstractNumId w:val="10"/>
  </w:num>
  <w:num w:numId="3" w16cid:durableId="1762098578">
    <w:abstractNumId w:val="1"/>
  </w:num>
  <w:num w:numId="4" w16cid:durableId="1546024779">
    <w:abstractNumId w:val="0"/>
  </w:num>
  <w:num w:numId="5" w16cid:durableId="1679843141">
    <w:abstractNumId w:val="6"/>
  </w:num>
  <w:num w:numId="6" w16cid:durableId="732851876">
    <w:abstractNumId w:val="3"/>
  </w:num>
  <w:num w:numId="7" w16cid:durableId="598828164">
    <w:abstractNumId w:val="9"/>
  </w:num>
  <w:num w:numId="8" w16cid:durableId="1354653182">
    <w:abstractNumId w:val="2"/>
  </w:num>
  <w:num w:numId="9" w16cid:durableId="1215698425">
    <w:abstractNumId w:val="5"/>
  </w:num>
  <w:num w:numId="10" w16cid:durableId="990981440">
    <w:abstractNumId w:val="12"/>
  </w:num>
  <w:num w:numId="11" w16cid:durableId="1090151794">
    <w:abstractNumId w:val="4"/>
  </w:num>
  <w:num w:numId="12" w16cid:durableId="1139347084">
    <w:abstractNumId w:val="11"/>
  </w:num>
  <w:num w:numId="13" w16cid:durableId="2504325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E50"/>
    <w:rsid w:val="00016D01"/>
    <w:rsid w:val="000442EE"/>
    <w:rsid w:val="000E515D"/>
    <w:rsid w:val="000F16D5"/>
    <w:rsid w:val="001026C8"/>
    <w:rsid w:val="00120173"/>
    <w:rsid w:val="00121F98"/>
    <w:rsid w:val="00140FF6"/>
    <w:rsid w:val="00176E72"/>
    <w:rsid w:val="001A22C4"/>
    <w:rsid w:val="001D4694"/>
    <w:rsid w:val="001F6467"/>
    <w:rsid w:val="001F655E"/>
    <w:rsid w:val="001F6CF7"/>
    <w:rsid w:val="0021363E"/>
    <w:rsid w:val="002136CD"/>
    <w:rsid w:val="00234729"/>
    <w:rsid w:val="002602AD"/>
    <w:rsid w:val="00265E89"/>
    <w:rsid w:val="0027296A"/>
    <w:rsid w:val="00282FBE"/>
    <w:rsid w:val="00283B59"/>
    <w:rsid w:val="002B4FC1"/>
    <w:rsid w:val="002E0588"/>
    <w:rsid w:val="00302CEB"/>
    <w:rsid w:val="00321FB9"/>
    <w:rsid w:val="00360391"/>
    <w:rsid w:val="00367100"/>
    <w:rsid w:val="003672B5"/>
    <w:rsid w:val="00387618"/>
    <w:rsid w:val="003C4A8D"/>
    <w:rsid w:val="003D284B"/>
    <w:rsid w:val="003E6F6F"/>
    <w:rsid w:val="003F4F25"/>
    <w:rsid w:val="00406A32"/>
    <w:rsid w:val="00416305"/>
    <w:rsid w:val="0041778C"/>
    <w:rsid w:val="00417AC4"/>
    <w:rsid w:val="00433DF0"/>
    <w:rsid w:val="00462432"/>
    <w:rsid w:val="00464D6B"/>
    <w:rsid w:val="00471650"/>
    <w:rsid w:val="00495060"/>
    <w:rsid w:val="004F1645"/>
    <w:rsid w:val="004F2628"/>
    <w:rsid w:val="00520596"/>
    <w:rsid w:val="005340E7"/>
    <w:rsid w:val="0057625D"/>
    <w:rsid w:val="00585C29"/>
    <w:rsid w:val="005E3276"/>
    <w:rsid w:val="00603DCE"/>
    <w:rsid w:val="00615B2F"/>
    <w:rsid w:val="006C3FB5"/>
    <w:rsid w:val="006D06A9"/>
    <w:rsid w:val="006D161B"/>
    <w:rsid w:val="006D5579"/>
    <w:rsid w:val="006E2E19"/>
    <w:rsid w:val="006E41DB"/>
    <w:rsid w:val="006E4AE6"/>
    <w:rsid w:val="006F40E5"/>
    <w:rsid w:val="00712532"/>
    <w:rsid w:val="00732F0A"/>
    <w:rsid w:val="007523A9"/>
    <w:rsid w:val="00797A7A"/>
    <w:rsid w:val="007D483F"/>
    <w:rsid w:val="007E1137"/>
    <w:rsid w:val="007E1CDA"/>
    <w:rsid w:val="00851772"/>
    <w:rsid w:val="00877D03"/>
    <w:rsid w:val="008905EA"/>
    <w:rsid w:val="008A2ED4"/>
    <w:rsid w:val="008D1996"/>
    <w:rsid w:val="008D46C1"/>
    <w:rsid w:val="008D6D1E"/>
    <w:rsid w:val="0090230C"/>
    <w:rsid w:val="00905615"/>
    <w:rsid w:val="0094055C"/>
    <w:rsid w:val="00952B82"/>
    <w:rsid w:val="009A5D37"/>
    <w:rsid w:val="009E734F"/>
    <w:rsid w:val="009F251C"/>
    <w:rsid w:val="009F7309"/>
    <w:rsid w:val="00A02C3C"/>
    <w:rsid w:val="00A040A4"/>
    <w:rsid w:val="00A66D78"/>
    <w:rsid w:val="00A67E98"/>
    <w:rsid w:val="00AC2E37"/>
    <w:rsid w:val="00AD508D"/>
    <w:rsid w:val="00AE2FC7"/>
    <w:rsid w:val="00AF3018"/>
    <w:rsid w:val="00AF7BF6"/>
    <w:rsid w:val="00B174F8"/>
    <w:rsid w:val="00B25E50"/>
    <w:rsid w:val="00B65FDA"/>
    <w:rsid w:val="00B77BFB"/>
    <w:rsid w:val="00B8329C"/>
    <w:rsid w:val="00B96263"/>
    <w:rsid w:val="00C05CBB"/>
    <w:rsid w:val="00C200B6"/>
    <w:rsid w:val="00C23FEB"/>
    <w:rsid w:val="00C43D20"/>
    <w:rsid w:val="00C56C98"/>
    <w:rsid w:val="00C61FC0"/>
    <w:rsid w:val="00C73EC3"/>
    <w:rsid w:val="00C75453"/>
    <w:rsid w:val="00C8371C"/>
    <w:rsid w:val="00CC5695"/>
    <w:rsid w:val="00CE3642"/>
    <w:rsid w:val="00CE4C4C"/>
    <w:rsid w:val="00D15A13"/>
    <w:rsid w:val="00D17A50"/>
    <w:rsid w:val="00D31653"/>
    <w:rsid w:val="00DA4BB8"/>
    <w:rsid w:val="00DA5597"/>
    <w:rsid w:val="00DC3FA1"/>
    <w:rsid w:val="00DE6273"/>
    <w:rsid w:val="00DF2D6A"/>
    <w:rsid w:val="00E06A73"/>
    <w:rsid w:val="00E13A64"/>
    <w:rsid w:val="00E23853"/>
    <w:rsid w:val="00E329A9"/>
    <w:rsid w:val="00E63FC8"/>
    <w:rsid w:val="00E774F9"/>
    <w:rsid w:val="00E9259A"/>
    <w:rsid w:val="00ED16A1"/>
    <w:rsid w:val="00ED463D"/>
    <w:rsid w:val="00ED4FD9"/>
    <w:rsid w:val="00ED5C8C"/>
    <w:rsid w:val="00F65D4A"/>
    <w:rsid w:val="00F70474"/>
    <w:rsid w:val="00F73F14"/>
    <w:rsid w:val="00F8314B"/>
    <w:rsid w:val="00FE4F0D"/>
    <w:rsid w:val="00FF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C6032"/>
  <w15:docId w15:val="{CD3E851A-974C-411F-8134-21F06FFD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CF7"/>
  </w:style>
  <w:style w:type="paragraph" w:styleId="2">
    <w:name w:val="heading 2"/>
    <w:basedOn w:val="a"/>
    <w:link w:val="20"/>
    <w:uiPriority w:val="9"/>
    <w:qFormat/>
    <w:rsid w:val="003D28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5E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B25E5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D284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header"/>
    <w:basedOn w:val="a"/>
    <w:link w:val="a6"/>
    <w:uiPriority w:val="99"/>
    <w:unhideWhenUsed/>
    <w:rsid w:val="00576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57625D"/>
  </w:style>
  <w:style w:type="paragraph" w:styleId="a7">
    <w:name w:val="footer"/>
    <w:basedOn w:val="a"/>
    <w:link w:val="a8"/>
    <w:uiPriority w:val="99"/>
    <w:unhideWhenUsed/>
    <w:rsid w:val="00576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57625D"/>
  </w:style>
  <w:style w:type="paragraph" w:styleId="a9">
    <w:name w:val="Balloon Text"/>
    <w:basedOn w:val="a"/>
    <w:link w:val="aa"/>
    <w:uiPriority w:val="99"/>
    <w:semiHidden/>
    <w:unhideWhenUsed/>
    <w:rsid w:val="00F73F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F73F14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E925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7070</Words>
  <Characters>4031</Characters>
  <Application>Microsoft Office Word</Application>
  <DocSecurity>0</DocSecurity>
  <Lines>33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VODA-DSV</Company>
  <LinksUpToDate>false</LinksUpToDate>
  <CharactersWithSpaces>11079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6</cp:revision>
  <cp:lastPrinted>2025-07-08T05:58:00Z</cp:lastPrinted>
  <dcterms:created xsi:type="dcterms:W3CDTF">2025-08-15T08:07:00Z</dcterms:created>
  <dcterms:modified xsi:type="dcterms:W3CDTF">2025-08-27T07:18:00Z</dcterms:modified>
</cp:coreProperties>
</file>